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17"/>
        <w:gridCol w:w="2419"/>
        <w:gridCol w:w="809"/>
        <w:gridCol w:w="900"/>
        <w:gridCol w:w="901"/>
        <w:gridCol w:w="744"/>
      </w:tblGrid>
      <w:tr w:rsidR="002F36BE" w:rsidRPr="00E15EF9" w14:paraId="1A357B2F" w14:textId="77777777">
        <w:trPr>
          <w:trHeight w:val="360"/>
        </w:trPr>
        <w:tc>
          <w:tcPr>
            <w:tcW w:w="3251" w:type="pct"/>
            <w:gridSpan w:val="2"/>
            <w:vMerge w:val="restart"/>
          </w:tcPr>
          <w:p w14:paraId="68F9417D" w14:textId="77777777" w:rsidR="002F36BE" w:rsidRPr="00E15EF9" w:rsidRDefault="000356C2" w:rsidP="00E15EF9">
            <w:pPr>
              <w:pStyle w:val="Heading1"/>
              <w:rPr>
                <w:rFonts w:ascii="Palatino Linotype" w:hAnsi="Palatino Linotype"/>
                <w:sz w:val="44"/>
                <w:szCs w:val="44"/>
              </w:rPr>
            </w:pPr>
            <w:r w:rsidRPr="00E15EF9">
              <w:rPr>
                <w:rFonts w:ascii="Palatino Linotype" w:hAnsi="Palatino Linotype"/>
                <w:sz w:val="44"/>
                <w:szCs w:val="44"/>
              </w:rPr>
              <w:t>Faculty Senate</w:t>
            </w:r>
            <w:r w:rsidR="002F36BE" w:rsidRPr="00E15EF9">
              <w:rPr>
                <w:rFonts w:ascii="Palatino Linotype" w:hAnsi="Palatino Linotype"/>
                <w:sz w:val="44"/>
                <w:szCs w:val="44"/>
              </w:rPr>
              <w:t xml:space="preserve"> Meeting</w:t>
            </w:r>
          </w:p>
        </w:tc>
        <w:tc>
          <w:tcPr>
            <w:tcW w:w="1749" w:type="pct"/>
            <w:gridSpan w:val="4"/>
            <w:vAlign w:val="center"/>
          </w:tcPr>
          <w:p w14:paraId="3D52528B" w14:textId="623E96DD" w:rsidR="002F36BE" w:rsidRPr="00E15EF9" w:rsidRDefault="00F61184" w:rsidP="004B29B1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April 21</w:t>
            </w:r>
            <w:r w:rsidR="009E1F3E">
              <w:rPr>
                <w:rFonts w:ascii="Palatino Linotype" w:hAnsi="Palatino Linotype"/>
                <w:sz w:val="24"/>
              </w:rPr>
              <w:t>, 201</w:t>
            </w:r>
            <w:r w:rsidR="0083287C">
              <w:rPr>
                <w:rFonts w:ascii="Palatino Linotype" w:hAnsi="Palatino Linotype"/>
                <w:sz w:val="24"/>
              </w:rPr>
              <w:t>4</w:t>
            </w:r>
          </w:p>
        </w:tc>
      </w:tr>
      <w:tr w:rsidR="002F36BE" w:rsidRPr="00E15EF9" w14:paraId="5371ACFC" w14:textId="77777777">
        <w:trPr>
          <w:trHeight w:val="351"/>
        </w:trPr>
        <w:tc>
          <w:tcPr>
            <w:tcW w:w="3251" w:type="pct"/>
            <w:gridSpan w:val="2"/>
            <w:vMerge/>
          </w:tcPr>
          <w:p w14:paraId="10C38801" w14:textId="77777777"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vAlign w:val="center"/>
          </w:tcPr>
          <w:p w14:paraId="38453E3E" w14:textId="77777777" w:rsidR="002F36BE" w:rsidRPr="00E15EF9" w:rsidRDefault="00D277D8" w:rsidP="007762B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11 a.m.</w:t>
            </w:r>
          </w:p>
        </w:tc>
      </w:tr>
      <w:tr w:rsidR="002F36BE" w:rsidRPr="00E15EF9" w14:paraId="7E942E83" w14:textId="77777777">
        <w:tc>
          <w:tcPr>
            <w:tcW w:w="3251" w:type="pct"/>
            <w:gridSpan w:val="2"/>
            <w:vMerge/>
            <w:tcBorders>
              <w:bottom w:val="single" w:sz="12" w:space="0" w:color="999999"/>
            </w:tcBorders>
          </w:tcPr>
          <w:p w14:paraId="4B061EEE" w14:textId="77777777" w:rsidR="002F36BE" w:rsidRPr="00E15EF9" w:rsidRDefault="002F36BE" w:rsidP="0086110A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49" w:type="pct"/>
            <w:gridSpan w:val="4"/>
            <w:tcBorders>
              <w:bottom w:val="single" w:sz="12" w:space="0" w:color="999999"/>
            </w:tcBorders>
            <w:vAlign w:val="center"/>
          </w:tcPr>
          <w:p w14:paraId="44DD7311" w14:textId="77777777" w:rsidR="002F36BE" w:rsidRPr="00E15EF9" w:rsidRDefault="00D277D8" w:rsidP="008C5EF9">
            <w:pPr>
              <w:pStyle w:val="MeetingInformation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Room 22</w:t>
            </w:r>
            <w:r w:rsidR="00E620BC">
              <w:rPr>
                <w:rFonts w:ascii="Palatino Linotype" w:hAnsi="Palatino Linotype"/>
                <w:sz w:val="24"/>
              </w:rPr>
              <w:t>12</w:t>
            </w:r>
          </w:p>
        </w:tc>
      </w:tr>
      <w:tr w:rsidR="00782CD4" w:rsidRPr="00E15EF9" w14:paraId="64E41EFA" w14:textId="77777777">
        <w:tc>
          <w:tcPr>
            <w:tcW w:w="5000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5C9418B" w14:textId="77777777" w:rsidR="00782CD4" w:rsidRPr="00E15EF9" w:rsidRDefault="00782CD4" w:rsidP="009207A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782CD4">
              <w:rPr>
                <w:rFonts w:ascii="Palatino Linotype" w:hAnsi="Palatino Linotype"/>
                <w:b/>
                <w:sz w:val="24"/>
                <w:szCs w:val="24"/>
              </w:rPr>
              <w:t>Senators/Representatives: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Torie Jackson (Chair), 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Dia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nne Davis (Vice-Chair), Maggie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Berdine</w:t>
            </w:r>
            <w:proofErr w:type="spellEnd"/>
            <w:r w:rsidR="009207A0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Al Newhart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>Mary Beth Held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 w:rsidRPr="00E15EF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Craig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Rabatin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Aaron Crites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(ACF)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 xml:space="preserve">, Matthew </w:t>
            </w:r>
            <w:proofErr w:type="spellStart"/>
            <w:r w:rsidRPr="00E15EF9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(BOG)</w:t>
            </w:r>
            <w:r w:rsidRPr="00E15EF9">
              <w:rPr>
                <w:rFonts w:ascii="Palatino Linotype" w:hAnsi="Palatino Linotype"/>
                <w:sz w:val="24"/>
                <w:szCs w:val="24"/>
              </w:rPr>
              <w:t>,</w:t>
            </w:r>
            <w:r w:rsidR="00DD106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Theresa Cowan, Cynthia Watkins,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Uta</w:t>
            </w:r>
            <w:proofErr w:type="spellEnd"/>
            <w:r w:rsidR="0096550B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proofErr w:type="spellStart"/>
            <w:r w:rsidR="0096550B">
              <w:rPr>
                <w:rFonts w:ascii="Palatino Linotype" w:hAnsi="Palatino Linotype"/>
                <w:sz w:val="24"/>
                <w:szCs w:val="24"/>
              </w:rPr>
              <w:t>Hempel</w:t>
            </w:r>
            <w:proofErr w:type="spellEnd"/>
            <w:r w:rsidR="009207A0">
              <w:rPr>
                <w:rFonts w:ascii="Palatino Linotype" w:hAnsi="Palatino Linotype"/>
                <w:sz w:val="24"/>
                <w:szCs w:val="24"/>
              </w:rPr>
              <w:t xml:space="preserve"> (Secretary)</w:t>
            </w:r>
            <w:r w:rsidR="00481584">
              <w:rPr>
                <w:rFonts w:ascii="Palatino Linotype" w:hAnsi="Palatino Linotype"/>
                <w:sz w:val="24"/>
                <w:szCs w:val="24"/>
              </w:rPr>
              <w:t xml:space="preserve">, Dave Williams, Missy </w:t>
            </w:r>
            <w:proofErr w:type="spellStart"/>
            <w:r w:rsidR="00481584">
              <w:rPr>
                <w:rFonts w:ascii="Palatino Linotype" w:hAnsi="Palatino Linotype"/>
                <w:sz w:val="24"/>
                <w:szCs w:val="24"/>
              </w:rPr>
              <w:t>Spivy</w:t>
            </w:r>
            <w:proofErr w:type="spellEnd"/>
            <w:r w:rsidR="00D277D8">
              <w:rPr>
                <w:rFonts w:ascii="Palatino Linotype" w:hAnsi="Palatino Linotype"/>
                <w:sz w:val="24"/>
                <w:szCs w:val="24"/>
              </w:rPr>
              <w:t>, Roger Lewis</w:t>
            </w:r>
            <w:r w:rsidR="0054560B">
              <w:rPr>
                <w:rFonts w:ascii="Palatino Linotype" w:hAnsi="Palatino Linotype"/>
                <w:sz w:val="24"/>
                <w:szCs w:val="24"/>
              </w:rPr>
              <w:t>, Rob Anderson</w:t>
            </w:r>
            <w:r w:rsidR="00855B1B">
              <w:rPr>
                <w:rFonts w:ascii="Palatino Linotype" w:hAnsi="Palatino Linotype"/>
                <w:sz w:val="24"/>
                <w:szCs w:val="24"/>
              </w:rPr>
              <w:t>, Joyce Stover</w:t>
            </w:r>
          </w:p>
        </w:tc>
      </w:tr>
      <w:tr w:rsidR="00C81680" w:rsidRPr="00E15EF9" w14:paraId="7907521F" w14:textId="77777777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14:paraId="1E85407A" w14:textId="77777777" w:rsidR="009F2309" w:rsidRPr="00E15EF9" w:rsidRDefault="009F2309" w:rsidP="00307442">
            <w:pPr>
              <w:pStyle w:val="Heading2"/>
              <w:spacing w:before="0" w:after="0"/>
              <w:rPr>
                <w:rFonts w:ascii="Palatino Linotype" w:hAnsi="Palatino Linotype"/>
                <w:szCs w:val="24"/>
              </w:rPr>
            </w:pPr>
            <w:r w:rsidRPr="00E15EF9">
              <w:rPr>
                <w:rFonts w:ascii="Palatino Linotype" w:hAnsi="Palatino Linotype"/>
                <w:szCs w:val="24"/>
              </w:rPr>
              <w:t>Agenda Items</w:t>
            </w:r>
          </w:p>
        </w:tc>
      </w:tr>
      <w:tr w:rsidR="00A61FA2" w:rsidRPr="00E15EF9" w14:paraId="0F05E83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6C3E" w14:textId="77777777" w:rsidR="00A61FA2" w:rsidRPr="00E15EF9" w:rsidRDefault="00A61FA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Updates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5F77" w14:textId="77777777" w:rsidR="00A61FA2" w:rsidRPr="00E15EF9" w:rsidRDefault="00A61FA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2303" w14:textId="77777777" w:rsidR="00A61FA2" w:rsidRPr="00E15EF9" w:rsidRDefault="00A61FA2" w:rsidP="00307442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14:paraId="001DDF5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9BC0" w14:textId="53E76709" w:rsidR="00552438" w:rsidRDefault="0055243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Dr. Rhonda Tracy – Senior VP of Academic Affairs</w:t>
            </w:r>
          </w:p>
          <w:p w14:paraId="70AA02FB" w14:textId="77777777" w:rsidR="00D277D8" w:rsidRPr="00E15EF9" w:rsidRDefault="00D277D8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Advisory Council of Faculty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Aaron Crites</w:t>
            </w: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4D32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B544C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 w14:paraId="3EC3FE7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1700" w14:textId="77777777" w:rsidR="00B70B63" w:rsidRPr="00E15EF9" w:rsidRDefault="00B70B63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bookmarkStart w:id="0" w:name="MinuteItems"/>
            <w:bookmarkEnd w:id="0"/>
            <w:r w:rsidRPr="00E15EF9">
              <w:rPr>
                <w:rFonts w:ascii="Palatino Linotype" w:hAnsi="Palatino Linotype"/>
                <w:sz w:val="24"/>
                <w:szCs w:val="24"/>
              </w:rPr>
              <w:t>Board of Governors</w:t>
            </w:r>
            <w:r w:rsidR="00712898">
              <w:rPr>
                <w:rFonts w:ascii="Palatino Linotype" w:hAnsi="Palatino Linotype"/>
                <w:sz w:val="24"/>
                <w:szCs w:val="24"/>
              </w:rPr>
              <w:t xml:space="preserve"> Report</w:t>
            </w:r>
            <w:r w:rsidR="001951B0">
              <w:rPr>
                <w:rFonts w:ascii="Palatino Linotype" w:hAnsi="Palatino Linotype"/>
                <w:sz w:val="24"/>
                <w:szCs w:val="24"/>
              </w:rPr>
              <w:t xml:space="preserve"> – Matt </w:t>
            </w:r>
            <w:proofErr w:type="spellStart"/>
            <w:r w:rsidR="001951B0">
              <w:rPr>
                <w:rFonts w:ascii="Palatino Linotype" w:hAnsi="Palatino Linotype"/>
                <w:sz w:val="24"/>
                <w:szCs w:val="24"/>
              </w:rPr>
              <w:t>Santer</w:t>
            </w:r>
            <w:proofErr w:type="spellEnd"/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52148" w14:textId="77777777"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BDE6" w14:textId="77777777" w:rsidR="00B70B63" w:rsidRPr="00E15EF9" w:rsidRDefault="00B70B63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0B63" w:rsidRPr="00E15EF9" w14:paraId="186C2A2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7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FF75" w14:textId="77777777" w:rsidR="00B70B63" w:rsidRPr="00E15EF9" w:rsidRDefault="00B70B63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ED24" w14:textId="77777777"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E5C69" w14:textId="77777777" w:rsidR="00B70B63" w:rsidRPr="00E15EF9" w:rsidRDefault="00B70B63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5EF9" w:rsidRPr="00E15EF9" w14:paraId="0C52123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61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9ACE7" w14:textId="77777777" w:rsidR="00E15EF9" w:rsidRPr="00E15EF9" w:rsidRDefault="008B3EBF" w:rsidP="00974FF8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Old Business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DD22" w14:textId="77777777" w:rsidR="00E15EF9" w:rsidRPr="00E15EF9" w:rsidRDefault="00E15EF9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 w14:paraId="323B29D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3F37" w14:textId="39764D33" w:rsidR="00B643B5" w:rsidRDefault="001951B0" w:rsidP="00F61184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Approval of m</w:t>
            </w:r>
            <w:r w:rsidR="00B643B5">
              <w:rPr>
                <w:rFonts w:ascii="Palatino Linotype" w:hAnsi="Palatino Linotype"/>
                <w:sz w:val="24"/>
                <w:szCs w:val="24"/>
              </w:rPr>
              <w:t>inutes</w:t>
            </w:r>
            <w:r w:rsidR="00202AC6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r w:rsidR="00F61184">
              <w:rPr>
                <w:rFonts w:ascii="Palatino Linotype" w:hAnsi="Palatino Linotype"/>
                <w:sz w:val="24"/>
                <w:szCs w:val="24"/>
              </w:rPr>
              <w:t>Feb. 17, March 3, April 7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2F128" w14:textId="77777777"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A4CA5" w14:textId="77777777" w:rsidR="00B643B5" w:rsidRPr="00E15EF9" w:rsidRDefault="00B643B5" w:rsidP="00DD1060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277D8" w:rsidRPr="00E15EF9" w14:paraId="043D52E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1C78C" w14:textId="697E4709" w:rsidR="00D277D8" w:rsidRDefault="001951B0" w:rsidP="00552438">
            <w:pPr>
              <w:pStyle w:val="ActionItems"/>
              <w:rPr>
                <w:rFonts w:ascii="Palatino Linotype" w:hAnsi="Palatino Linotype" w:cs="Segoe UI"/>
                <w:sz w:val="24"/>
                <w:szCs w:val="24"/>
              </w:rPr>
            </w:pPr>
            <w:r>
              <w:rPr>
                <w:rFonts w:ascii="Palatino Linotype" w:hAnsi="Palatino Linotype" w:cs="Segoe UI"/>
                <w:sz w:val="24"/>
                <w:szCs w:val="24"/>
              </w:rPr>
              <w:t>Faculty Senate we</w:t>
            </w:r>
            <w:r w:rsidR="00F10DA0">
              <w:rPr>
                <w:rFonts w:ascii="Palatino Linotype" w:hAnsi="Palatino Linotype" w:cs="Segoe UI"/>
                <w:sz w:val="24"/>
                <w:szCs w:val="24"/>
              </w:rPr>
              <w:t>bsite</w:t>
            </w:r>
            <w:r w:rsidR="00F05103">
              <w:rPr>
                <w:rFonts w:ascii="Palatino Linotype" w:hAnsi="Palatino Linotype" w:cs="Segoe UI"/>
                <w:sz w:val="24"/>
                <w:szCs w:val="24"/>
              </w:rPr>
              <w:t xml:space="preserve"> – </w:t>
            </w:r>
            <w:r w:rsidR="00552438">
              <w:rPr>
                <w:rFonts w:ascii="Palatino Linotype" w:hAnsi="Palatino Linotype" w:cs="Segoe UI"/>
                <w:sz w:val="24"/>
                <w:szCs w:val="24"/>
              </w:rPr>
              <w:t>new photo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0B8A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AA7D" w14:textId="77777777" w:rsidR="00D277D8" w:rsidRPr="00E15EF9" w:rsidRDefault="00D277D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10DA0" w:rsidRPr="00E15EF9" w14:paraId="4C127E8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996D4" w14:textId="77777777" w:rsidR="00F10DA0" w:rsidRDefault="00FF3B93" w:rsidP="00F05103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Salary Proposal Update</w:t>
            </w:r>
          </w:p>
          <w:p w14:paraId="3FA24B6C" w14:textId="0E4C13F1" w:rsidR="00552438" w:rsidRPr="00F05103" w:rsidRDefault="00552438" w:rsidP="00F05103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Technology use policy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45077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FC418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643B5" w:rsidRPr="00E15EF9" w14:paraId="28E74F9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D92AE" w14:textId="77777777" w:rsidR="00B643B5" w:rsidRPr="00E15EF9" w:rsidRDefault="00B643B5" w:rsidP="00C22298">
            <w:pPr>
              <w:pStyle w:val="ActionItems"/>
              <w:numPr>
                <w:ilvl w:val="0"/>
                <w:numId w:val="0"/>
              </w:numPr>
              <w:rPr>
                <w:rFonts w:ascii="Palatino Linotype" w:hAnsi="Palatino Linotype"/>
                <w:sz w:val="24"/>
                <w:szCs w:val="24"/>
                <w:u w:val="single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11B8A" w14:textId="77777777"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A6091" w14:textId="77777777" w:rsidR="00B643B5" w:rsidRPr="00E15EF9" w:rsidRDefault="00B643B5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00362" w:rsidRPr="00E15EF9" w14:paraId="525DC622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49D62" w14:textId="77777777" w:rsidR="00C00362" w:rsidRPr="00E15EF9" w:rsidRDefault="00C00362" w:rsidP="00A61FA2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E15EF9">
              <w:rPr>
                <w:rFonts w:ascii="Palatino Linotype" w:hAnsi="Palatino Linotype"/>
                <w:sz w:val="24"/>
                <w:szCs w:val="24"/>
                <w:u w:val="single"/>
              </w:rPr>
              <w:t>New Items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6A76B" w14:textId="77777777"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A683" w14:textId="77777777" w:rsidR="00C00362" w:rsidRPr="00E15EF9" w:rsidRDefault="00C00362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10DA0" w:rsidRPr="00E15EF9" w14:paraId="4EA8066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4F2F" w14:textId="10DA7155" w:rsidR="001E095B" w:rsidRDefault="001E095B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OpenClass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 xml:space="preserve"> Conversation – Jessie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Wass</w:t>
            </w:r>
            <w:proofErr w:type="spellEnd"/>
          </w:p>
          <w:p w14:paraId="3A25B70D" w14:textId="77777777" w:rsidR="00967683" w:rsidRDefault="00967683" w:rsidP="00F10DA0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Academic Freedom and Professional Responsibility Draft Policy</w:t>
            </w:r>
          </w:p>
          <w:p w14:paraId="2C0EDF24" w14:textId="2F20DDCC" w:rsidR="00FF3B93" w:rsidRPr="00552438" w:rsidRDefault="00FF3B93" w:rsidP="00552438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Election of </w:t>
            </w:r>
            <w:r w:rsidRPr="00552438">
              <w:rPr>
                <w:rFonts w:ascii="Palatino Linotype" w:hAnsi="Palatino Linotype"/>
                <w:sz w:val="24"/>
                <w:szCs w:val="24"/>
              </w:rPr>
              <w:t xml:space="preserve">Chair </w:t>
            </w:r>
            <w:r w:rsidR="00552438">
              <w:rPr>
                <w:rFonts w:ascii="Palatino Linotype" w:hAnsi="Palatino Linotype"/>
                <w:sz w:val="24"/>
                <w:szCs w:val="24"/>
              </w:rPr>
              <w:t>for 2014-15</w:t>
            </w:r>
          </w:p>
          <w:p w14:paraId="519321D9" w14:textId="77777777" w:rsidR="00E620BC" w:rsidRPr="00F10DA0" w:rsidRDefault="00E620BC" w:rsidP="004B29B1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5D66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9C430" w14:textId="77777777" w:rsidR="00F10DA0" w:rsidRPr="00E15EF9" w:rsidRDefault="00F10DA0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22298" w:rsidRPr="00E15EF9" w14:paraId="5517FC0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9AA1" w14:textId="77777777" w:rsidR="00C22298" w:rsidRDefault="00C22298" w:rsidP="009E1F3E">
            <w:pPr>
              <w:pStyle w:val="ActionItems"/>
              <w:numPr>
                <w:ilvl w:val="0"/>
                <w:numId w:val="0"/>
              </w:numPr>
              <w:ind w:left="45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CA9B" w14:textId="77777777"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9E63" w14:textId="77777777" w:rsidR="00C22298" w:rsidRPr="00E15EF9" w:rsidRDefault="00C22298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14:paraId="526296F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C7E00" w14:textId="77777777" w:rsidR="00D57861" w:rsidRPr="00722ED9" w:rsidRDefault="009E1F3E" w:rsidP="0086110A">
            <w:pPr>
              <w:pStyle w:val="ActionItems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Senator Concerns/Comments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773B" w14:textId="77777777"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D2E0" w14:textId="77777777"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14:paraId="4CD07CF6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41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84E7" w14:textId="77777777" w:rsidR="00D57861" w:rsidRPr="00782CD4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  <w:u w:val="single"/>
              </w:rPr>
            </w:pPr>
            <w:r w:rsidRPr="00782CD4">
              <w:rPr>
                <w:rFonts w:ascii="Palatino Linotype" w:hAnsi="Palatino Linotype"/>
                <w:sz w:val="24"/>
                <w:szCs w:val="24"/>
                <w:u w:val="single"/>
              </w:rPr>
              <w:t>Items to discuss with division: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6B3C" w14:textId="77777777"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A40E" w14:textId="77777777" w:rsidR="00D57861" w:rsidRPr="00E15EF9" w:rsidRDefault="00D57861" w:rsidP="003D3A5F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D57861" w:rsidRPr="00E15EF9" w14:paraId="576BED1C" w14:textId="77777777">
        <w:tc>
          <w:tcPr>
            <w:tcW w:w="1990" w:type="pct"/>
          </w:tcPr>
          <w:p w14:paraId="7556B4F8" w14:textId="77777777" w:rsidR="001951B0" w:rsidRDefault="001951B0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  <w:bookmarkStart w:id="1" w:name="MinuteAdditional"/>
            <w:bookmarkEnd w:id="1"/>
          </w:p>
          <w:p w14:paraId="1A697280" w14:textId="77777777" w:rsidR="00D57861" w:rsidRPr="00722ED9" w:rsidRDefault="00D57861" w:rsidP="00782CD4">
            <w:pPr>
              <w:pStyle w:val="FieldLabel"/>
              <w:rPr>
                <w:rFonts w:ascii="Palatino Linotype" w:hAnsi="Palatino Linotype"/>
                <w:b w:val="0"/>
                <w:sz w:val="24"/>
                <w:szCs w:val="24"/>
              </w:rPr>
            </w:pPr>
          </w:p>
        </w:tc>
        <w:tc>
          <w:tcPr>
            <w:tcW w:w="3010" w:type="pct"/>
            <w:gridSpan w:val="5"/>
          </w:tcPr>
          <w:p w14:paraId="5A5A5B43" w14:textId="77777777" w:rsidR="00D57861" w:rsidRPr="00E15EF9" w:rsidRDefault="00D57861" w:rsidP="0086110A">
            <w:pPr>
              <w:pStyle w:val="FieldText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27427DB" w14:textId="77777777" w:rsidR="00307442" w:rsidRPr="00E15EF9" w:rsidRDefault="00E15EF9" w:rsidP="00E77B89">
      <w:pPr>
        <w:rPr>
          <w:rFonts w:ascii="Palatino Linotype" w:hAnsi="Palatino Linotype"/>
          <w:b/>
          <w:sz w:val="24"/>
          <w:szCs w:val="24"/>
        </w:rPr>
      </w:pPr>
      <w:r w:rsidRPr="00E15EF9">
        <w:rPr>
          <w:rFonts w:ascii="Palatino Linotype" w:hAnsi="Palatino Linotype"/>
          <w:b/>
          <w:sz w:val="24"/>
          <w:szCs w:val="24"/>
        </w:rPr>
        <w:t>Upcoming</w:t>
      </w:r>
      <w:r w:rsidR="002A5A99" w:rsidRPr="00E15EF9">
        <w:rPr>
          <w:rFonts w:ascii="Palatino Linotype" w:hAnsi="Palatino Linotype"/>
          <w:b/>
          <w:sz w:val="24"/>
          <w:szCs w:val="24"/>
        </w:rPr>
        <w:t xml:space="preserve"> Senate Meeting</w:t>
      </w:r>
      <w:r w:rsidRPr="00E15EF9">
        <w:rPr>
          <w:rFonts w:ascii="Palatino Linotype" w:hAnsi="Palatino Linotype"/>
          <w:b/>
          <w:sz w:val="24"/>
          <w:szCs w:val="24"/>
        </w:rPr>
        <w:t>s</w:t>
      </w:r>
    </w:p>
    <w:tbl>
      <w:tblPr>
        <w:tblW w:w="2543" w:type="pct"/>
        <w:tblLook w:val="04A0" w:firstRow="1" w:lastRow="0" w:firstColumn="1" w:lastColumn="0" w:noHBand="0" w:noVBand="1"/>
      </w:tblPr>
      <w:tblGrid>
        <w:gridCol w:w="2436"/>
        <w:gridCol w:w="2434"/>
      </w:tblGrid>
      <w:tr w:rsidR="00552438" w:rsidRPr="00E15EF9" w14:paraId="784E1AF7" w14:textId="77777777" w:rsidTr="00552438">
        <w:trPr>
          <w:trHeight w:val="288"/>
        </w:trPr>
        <w:tc>
          <w:tcPr>
            <w:tcW w:w="2501" w:type="pct"/>
          </w:tcPr>
          <w:p w14:paraId="2229345E" w14:textId="77777777" w:rsidR="00552438" w:rsidRDefault="00552438" w:rsidP="00F10DA0">
            <w:pPr>
              <w:rPr>
                <w:rFonts w:ascii="Palatino Linotype" w:hAnsi="Palatino Linotype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Palatino Linotype" w:hAnsi="Palatino Linotype"/>
                <w:sz w:val="24"/>
                <w:szCs w:val="24"/>
              </w:rPr>
              <w:t>May 5</w:t>
            </w:r>
          </w:p>
        </w:tc>
        <w:tc>
          <w:tcPr>
            <w:tcW w:w="2499" w:type="pct"/>
          </w:tcPr>
          <w:p w14:paraId="21CAB352" w14:textId="77777777" w:rsidR="00552438" w:rsidRDefault="00552438" w:rsidP="00F10DA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676D6F30" w14:textId="77777777" w:rsidR="00700483" w:rsidRPr="00E15EF9" w:rsidRDefault="00700483" w:rsidP="001951B0">
      <w:pPr>
        <w:rPr>
          <w:rFonts w:ascii="Palatino Linotype" w:hAnsi="Palatino Linotype"/>
          <w:sz w:val="24"/>
          <w:szCs w:val="24"/>
        </w:rPr>
      </w:pPr>
    </w:p>
    <w:sectPr w:rsidR="00700483" w:rsidRPr="00E15EF9" w:rsidSect="001951B0">
      <w:type w:val="continuous"/>
      <w:pgSz w:w="12240" w:h="15840" w:code="1"/>
      <w:pgMar w:top="360" w:right="1440" w:bottom="360" w:left="144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A08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E62615"/>
    <w:multiLevelType w:val="hybridMultilevel"/>
    <w:tmpl w:val="5E0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61FE"/>
    <w:multiLevelType w:val="hybridMultilevel"/>
    <w:tmpl w:val="4C6C1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791A4C"/>
    <w:multiLevelType w:val="multilevel"/>
    <w:tmpl w:val="9D044FAC"/>
    <w:lvl w:ilvl="0">
      <w:start w:val="1"/>
      <w:numFmt w:val="bullet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944178"/>
    <w:multiLevelType w:val="hybridMultilevel"/>
    <w:tmpl w:val="918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9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C2"/>
    <w:rsid w:val="000356C2"/>
    <w:rsid w:val="00070E04"/>
    <w:rsid w:val="000736CB"/>
    <w:rsid w:val="00095FD2"/>
    <w:rsid w:val="000B5E46"/>
    <w:rsid w:val="000C10F4"/>
    <w:rsid w:val="000F3B59"/>
    <w:rsid w:val="000F73D3"/>
    <w:rsid w:val="001154CB"/>
    <w:rsid w:val="00140431"/>
    <w:rsid w:val="00140DAE"/>
    <w:rsid w:val="001544C3"/>
    <w:rsid w:val="00157AA1"/>
    <w:rsid w:val="00181165"/>
    <w:rsid w:val="0019123E"/>
    <w:rsid w:val="001951B0"/>
    <w:rsid w:val="00195377"/>
    <w:rsid w:val="001B67BE"/>
    <w:rsid w:val="001E0227"/>
    <w:rsid w:val="001E095B"/>
    <w:rsid w:val="00202AC6"/>
    <w:rsid w:val="00205060"/>
    <w:rsid w:val="002054F5"/>
    <w:rsid w:val="00220559"/>
    <w:rsid w:val="00234042"/>
    <w:rsid w:val="002404A8"/>
    <w:rsid w:val="002606F7"/>
    <w:rsid w:val="002666C2"/>
    <w:rsid w:val="0027375D"/>
    <w:rsid w:val="002A1EA1"/>
    <w:rsid w:val="002A5A99"/>
    <w:rsid w:val="002C4AC5"/>
    <w:rsid w:val="002C51E8"/>
    <w:rsid w:val="002F32B7"/>
    <w:rsid w:val="002F36BE"/>
    <w:rsid w:val="003010D4"/>
    <w:rsid w:val="00307442"/>
    <w:rsid w:val="003172EB"/>
    <w:rsid w:val="00332F83"/>
    <w:rsid w:val="00351C8C"/>
    <w:rsid w:val="003651CD"/>
    <w:rsid w:val="00365D62"/>
    <w:rsid w:val="003763AC"/>
    <w:rsid w:val="00381504"/>
    <w:rsid w:val="0038522C"/>
    <w:rsid w:val="00390813"/>
    <w:rsid w:val="003B19B4"/>
    <w:rsid w:val="003C2DC0"/>
    <w:rsid w:val="003C72D6"/>
    <w:rsid w:val="003C7393"/>
    <w:rsid w:val="003D3A5F"/>
    <w:rsid w:val="0040701F"/>
    <w:rsid w:val="00423ED0"/>
    <w:rsid w:val="00437656"/>
    <w:rsid w:val="00441517"/>
    <w:rsid w:val="00446003"/>
    <w:rsid w:val="0045789A"/>
    <w:rsid w:val="00465B7C"/>
    <w:rsid w:val="00481584"/>
    <w:rsid w:val="004836DA"/>
    <w:rsid w:val="004A392B"/>
    <w:rsid w:val="004B29B1"/>
    <w:rsid w:val="004C5365"/>
    <w:rsid w:val="004F6D1D"/>
    <w:rsid w:val="00501C1B"/>
    <w:rsid w:val="0052056A"/>
    <w:rsid w:val="0054560B"/>
    <w:rsid w:val="00547519"/>
    <w:rsid w:val="00551203"/>
    <w:rsid w:val="00552438"/>
    <w:rsid w:val="0056485D"/>
    <w:rsid w:val="00587BB1"/>
    <w:rsid w:val="005B4CFD"/>
    <w:rsid w:val="005E3315"/>
    <w:rsid w:val="00604D17"/>
    <w:rsid w:val="00640AF8"/>
    <w:rsid w:val="0065023C"/>
    <w:rsid w:val="00692EC3"/>
    <w:rsid w:val="006A4133"/>
    <w:rsid w:val="006A6EB8"/>
    <w:rsid w:val="00700483"/>
    <w:rsid w:val="007018D4"/>
    <w:rsid w:val="00712898"/>
    <w:rsid w:val="00722ED9"/>
    <w:rsid w:val="0072713C"/>
    <w:rsid w:val="007324FD"/>
    <w:rsid w:val="00740C0E"/>
    <w:rsid w:val="007430D8"/>
    <w:rsid w:val="00746545"/>
    <w:rsid w:val="00755568"/>
    <w:rsid w:val="007762B9"/>
    <w:rsid w:val="00777A1E"/>
    <w:rsid w:val="00782CD4"/>
    <w:rsid w:val="00797708"/>
    <w:rsid w:val="007C5D32"/>
    <w:rsid w:val="007D5836"/>
    <w:rsid w:val="008048E2"/>
    <w:rsid w:val="0083287C"/>
    <w:rsid w:val="00855B1B"/>
    <w:rsid w:val="0086110A"/>
    <w:rsid w:val="00862309"/>
    <w:rsid w:val="008739E4"/>
    <w:rsid w:val="00877F82"/>
    <w:rsid w:val="008875F5"/>
    <w:rsid w:val="0089243B"/>
    <w:rsid w:val="008A5125"/>
    <w:rsid w:val="008B0513"/>
    <w:rsid w:val="008B1049"/>
    <w:rsid w:val="008B3EBF"/>
    <w:rsid w:val="008B5D86"/>
    <w:rsid w:val="008C5EF9"/>
    <w:rsid w:val="008D626F"/>
    <w:rsid w:val="008F5EB7"/>
    <w:rsid w:val="009038C4"/>
    <w:rsid w:val="009207A0"/>
    <w:rsid w:val="0092128D"/>
    <w:rsid w:val="009267B4"/>
    <w:rsid w:val="009416F2"/>
    <w:rsid w:val="00963B82"/>
    <w:rsid w:val="00964C03"/>
    <w:rsid w:val="0096550B"/>
    <w:rsid w:val="00967683"/>
    <w:rsid w:val="00974FF8"/>
    <w:rsid w:val="009C18E1"/>
    <w:rsid w:val="009C24BF"/>
    <w:rsid w:val="009E1F3E"/>
    <w:rsid w:val="009E7BB6"/>
    <w:rsid w:val="009F2309"/>
    <w:rsid w:val="009F62FE"/>
    <w:rsid w:val="00A3288B"/>
    <w:rsid w:val="00A360B1"/>
    <w:rsid w:val="00A43DA2"/>
    <w:rsid w:val="00A61FA2"/>
    <w:rsid w:val="00A85296"/>
    <w:rsid w:val="00A85EF8"/>
    <w:rsid w:val="00A9572A"/>
    <w:rsid w:val="00A96D21"/>
    <w:rsid w:val="00B06B4D"/>
    <w:rsid w:val="00B535DD"/>
    <w:rsid w:val="00B643B5"/>
    <w:rsid w:val="00B70B63"/>
    <w:rsid w:val="00BD1E59"/>
    <w:rsid w:val="00BD3A69"/>
    <w:rsid w:val="00C00362"/>
    <w:rsid w:val="00C22298"/>
    <w:rsid w:val="00C319DF"/>
    <w:rsid w:val="00C36251"/>
    <w:rsid w:val="00C5313D"/>
    <w:rsid w:val="00C54523"/>
    <w:rsid w:val="00C54609"/>
    <w:rsid w:val="00C71700"/>
    <w:rsid w:val="00C81680"/>
    <w:rsid w:val="00C87DB4"/>
    <w:rsid w:val="00CA3462"/>
    <w:rsid w:val="00CE6944"/>
    <w:rsid w:val="00D013E5"/>
    <w:rsid w:val="00D05535"/>
    <w:rsid w:val="00D07338"/>
    <w:rsid w:val="00D15211"/>
    <w:rsid w:val="00D16A44"/>
    <w:rsid w:val="00D277D8"/>
    <w:rsid w:val="00D35CE3"/>
    <w:rsid w:val="00D36C18"/>
    <w:rsid w:val="00D57861"/>
    <w:rsid w:val="00D81957"/>
    <w:rsid w:val="00DD1060"/>
    <w:rsid w:val="00E02B43"/>
    <w:rsid w:val="00E15EF9"/>
    <w:rsid w:val="00E43835"/>
    <w:rsid w:val="00E620BC"/>
    <w:rsid w:val="00E657C4"/>
    <w:rsid w:val="00E67032"/>
    <w:rsid w:val="00E77B89"/>
    <w:rsid w:val="00E851BF"/>
    <w:rsid w:val="00E963C3"/>
    <w:rsid w:val="00EA4077"/>
    <w:rsid w:val="00F05103"/>
    <w:rsid w:val="00F10DA0"/>
    <w:rsid w:val="00F10E21"/>
    <w:rsid w:val="00F42D84"/>
    <w:rsid w:val="00F51B90"/>
    <w:rsid w:val="00F608AF"/>
    <w:rsid w:val="00F61184"/>
    <w:rsid w:val="00F673C9"/>
    <w:rsid w:val="00F75FD9"/>
    <w:rsid w:val="00F85DF4"/>
    <w:rsid w:val="00FA4B0C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A3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3C72D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700483"/>
    <w:pPr>
      <w:numPr>
        <w:numId w:val="6"/>
      </w:numPr>
      <w:spacing w:after="200" w:line="276" w:lineRule="auto"/>
      <w:contextualSpacing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324FD"/>
    <w:pPr>
      <w:spacing w:after="200" w:line="276" w:lineRule="auto"/>
      <w:ind w:left="720"/>
    </w:pPr>
    <w:rPr>
      <w:rFonts w:ascii="Times New Roman" w:eastAsia="Calibri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clements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641F-3B1B-7449-A783-67FF351E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Settings\lclements\Application Data\Microsoft\Templates\Informal Meeting Agenda.dot</Template>
  <TotalTime>23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Torie Jackson</cp:lastModifiedBy>
  <cp:revision>3</cp:revision>
  <cp:lastPrinted>2014-04-21T14:35:00Z</cp:lastPrinted>
  <dcterms:created xsi:type="dcterms:W3CDTF">2014-04-21T14:27:00Z</dcterms:created>
  <dcterms:modified xsi:type="dcterms:W3CDTF">2014-04-22T15:05:00Z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